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EC6D8E" w14:textId="77777777" w:rsidR="008A335E" w:rsidRPr="00AF290F" w:rsidRDefault="008A335E" w:rsidP="008A335E">
      <w:pPr>
        <w:widowControl w:val="0"/>
        <w:tabs>
          <w:tab w:val="left" w:pos="479"/>
        </w:tabs>
        <w:autoSpaceDE w:val="0"/>
        <w:autoSpaceDN w:val="0"/>
        <w:rPr>
          <w:rFonts w:ascii="Calibri" w:hAnsi="Calibri" w:cs="Calibri"/>
          <w:b/>
          <w:bCs/>
          <w:szCs w:val="32"/>
        </w:rPr>
      </w:pPr>
      <w:r w:rsidRPr="008C29C0">
        <w:rPr>
          <w:rFonts w:ascii="Calibri" w:hAnsi="Calibri" w:cs="Calibri"/>
          <w:b/>
          <w:bCs/>
          <w:szCs w:val="32"/>
        </w:rPr>
        <w:t>ANNOVER</w:t>
      </w:r>
      <w:r w:rsidRPr="00AF290F">
        <w:rPr>
          <w:rFonts w:ascii="Calibri" w:hAnsi="Calibri" w:cs="Calibri"/>
          <w:b/>
          <w:bCs/>
          <w:szCs w:val="32"/>
        </w:rPr>
        <w:t>A®</w:t>
      </w:r>
      <w:r w:rsidRPr="008C29C0">
        <w:rPr>
          <w:rFonts w:ascii="Calibri" w:hAnsi="Calibri" w:cs="Calibri"/>
          <w:b/>
          <w:bCs/>
          <w:szCs w:val="32"/>
        </w:rPr>
        <w:t xml:space="preserve"> (segesterone acetate and ethinyl estradiol vaginal system)</w:t>
      </w:r>
      <w:r w:rsidRPr="00AF290F">
        <w:rPr>
          <w:rFonts w:ascii="Calibri" w:hAnsi="Calibri" w:cs="Calibri"/>
          <w:b/>
          <w:bCs/>
          <w:szCs w:val="32"/>
        </w:rPr>
        <w:t xml:space="preserve"> Case</w:t>
      </w:r>
      <w:r w:rsidRPr="008C29C0">
        <w:rPr>
          <w:rFonts w:ascii="Calibri" w:hAnsi="Calibri" w:cs="Calibri"/>
          <w:b/>
          <w:bCs/>
          <w:szCs w:val="32"/>
        </w:rPr>
        <w:t xml:space="preserve"> Replacement Program Terms</w:t>
      </w:r>
      <w:r w:rsidRPr="00AF290F">
        <w:rPr>
          <w:rFonts w:ascii="Calibri" w:hAnsi="Calibri" w:cs="Calibri"/>
          <w:b/>
          <w:bCs/>
          <w:szCs w:val="32"/>
        </w:rPr>
        <w:t xml:space="preserve"> </w:t>
      </w:r>
      <w:r>
        <w:rPr>
          <w:rFonts w:ascii="Calibri" w:hAnsi="Calibri" w:cs="Calibri"/>
          <w:b/>
          <w:bCs/>
          <w:szCs w:val="32"/>
        </w:rPr>
        <w:t>and</w:t>
      </w:r>
      <w:r w:rsidRPr="00AF290F">
        <w:rPr>
          <w:rFonts w:ascii="Calibri" w:hAnsi="Calibri" w:cs="Calibri"/>
          <w:b/>
          <w:bCs/>
          <w:szCs w:val="32"/>
        </w:rPr>
        <w:t xml:space="preserve"> </w:t>
      </w:r>
      <w:r w:rsidRPr="008C29C0">
        <w:rPr>
          <w:rFonts w:ascii="Calibri" w:hAnsi="Calibri" w:cs="Calibri"/>
          <w:b/>
          <w:bCs/>
          <w:szCs w:val="32"/>
        </w:rPr>
        <w:t>Conditions</w:t>
      </w:r>
    </w:p>
    <w:p w14:paraId="663383A6" w14:textId="77777777" w:rsidR="008A335E" w:rsidRPr="008C29C0" w:rsidRDefault="008A335E" w:rsidP="008A335E">
      <w:pPr>
        <w:widowControl w:val="0"/>
        <w:tabs>
          <w:tab w:val="left" w:pos="479"/>
        </w:tabs>
        <w:autoSpaceDE w:val="0"/>
        <w:autoSpaceDN w:val="0"/>
        <w:rPr>
          <w:rFonts w:ascii="Calibri" w:hAnsi="Calibri" w:cs="Calibri"/>
          <w:b/>
          <w:sz w:val="20"/>
        </w:rPr>
      </w:pPr>
    </w:p>
    <w:p w14:paraId="614E77CF" w14:textId="77777777" w:rsidR="008A335E" w:rsidRPr="008C29C0" w:rsidRDefault="008A335E" w:rsidP="008A335E">
      <w:pPr>
        <w:widowControl w:val="0"/>
        <w:tabs>
          <w:tab w:val="left" w:pos="479"/>
        </w:tabs>
        <w:autoSpaceDE w:val="0"/>
        <w:autoSpaceDN w:val="0"/>
        <w:rPr>
          <w:rFonts w:ascii="Calibri" w:hAnsi="Calibri" w:cs="Calibri"/>
          <w:sz w:val="20"/>
        </w:rPr>
      </w:pPr>
      <w:r w:rsidRPr="008C29C0">
        <w:rPr>
          <w:rFonts w:ascii="Calibri" w:hAnsi="Calibri" w:cs="Calibri"/>
          <w:sz w:val="20"/>
        </w:rPr>
        <w:t>Mayne Pharma is committed to excellence in customer service and satisfaction and offers a one-time replacement against loss or damage of</w:t>
      </w:r>
      <w:r>
        <w:rPr>
          <w:rFonts w:ascii="Calibri" w:hAnsi="Calibri" w:cs="Calibri"/>
          <w:sz w:val="20"/>
        </w:rPr>
        <w:t xml:space="preserve"> your</w:t>
      </w:r>
      <w:r w:rsidRPr="008C29C0">
        <w:rPr>
          <w:rFonts w:ascii="Calibri" w:hAnsi="Calibri" w:cs="Calibri"/>
          <w:sz w:val="20"/>
        </w:rPr>
        <w:t xml:space="preserve"> ANNOVERA</w:t>
      </w:r>
      <w:r>
        <w:rPr>
          <w:rFonts w:ascii="Calibri" w:hAnsi="Calibri" w:cs="Calibri"/>
          <w:sz w:val="20"/>
        </w:rPr>
        <w:t xml:space="preserve"> case</w:t>
      </w:r>
      <w:r w:rsidRPr="008C29C0">
        <w:rPr>
          <w:rFonts w:ascii="Calibri" w:hAnsi="Calibri" w:cs="Calibri"/>
          <w:sz w:val="20"/>
        </w:rPr>
        <w:t>. For questions about this program, please call 859-909-8520.</w:t>
      </w:r>
    </w:p>
    <w:p w14:paraId="1A571E63" w14:textId="77777777" w:rsidR="008A335E" w:rsidRPr="008C29C0" w:rsidRDefault="008A335E" w:rsidP="008A335E">
      <w:pPr>
        <w:widowControl w:val="0"/>
        <w:tabs>
          <w:tab w:val="left" w:pos="479"/>
        </w:tabs>
        <w:autoSpaceDE w:val="0"/>
        <w:autoSpaceDN w:val="0"/>
        <w:rPr>
          <w:rFonts w:ascii="Calibri" w:hAnsi="Calibri" w:cs="Calibri"/>
          <w:sz w:val="20"/>
        </w:rPr>
      </w:pPr>
    </w:p>
    <w:p w14:paraId="1B357BCE" w14:textId="0D50B431" w:rsidR="008A335E" w:rsidRPr="008C29C0" w:rsidRDefault="008A335E" w:rsidP="008A335E">
      <w:pPr>
        <w:widowControl w:val="0"/>
        <w:tabs>
          <w:tab w:val="left" w:pos="479"/>
        </w:tabs>
        <w:autoSpaceDE w:val="0"/>
        <w:autoSpaceDN w:val="0"/>
        <w:rPr>
          <w:rFonts w:ascii="Calibri" w:hAnsi="Calibri" w:cs="Calibri"/>
          <w:sz w:val="20"/>
        </w:rPr>
      </w:pPr>
      <w:r w:rsidRPr="008C29C0">
        <w:rPr>
          <w:rFonts w:ascii="Calibri" w:hAnsi="Calibri" w:cs="Calibri"/>
          <w:sz w:val="20"/>
        </w:rPr>
        <w:t xml:space="preserve">This ANNOVERA </w:t>
      </w:r>
      <w:r>
        <w:rPr>
          <w:rFonts w:ascii="Calibri" w:hAnsi="Calibri" w:cs="Calibri"/>
          <w:sz w:val="20"/>
        </w:rPr>
        <w:t xml:space="preserve">Case </w:t>
      </w:r>
      <w:r w:rsidRPr="008C29C0">
        <w:rPr>
          <w:rFonts w:ascii="Calibri" w:hAnsi="Calibri" w:cs="Calibri"/>
          <w:sz w:val="20"/>
        </w:rPr>
        <w:t>Replacement is made available under the following terms</w:t>
      </w:r>
      <w:r>
        <w:rPr>
          <w:rFonts w:ascii="Calibri" w:hAnsi="Calibri" w:cs="Calibri"/>
          <w:sz w:val="20"/>
        </w:rPr>
        <w:t xml:space="preserve"> and</w:t>
      </w:r>
      <w:r w:rsidR="00D332C6">
        <w:rPr>
          <w:rFonts w:ascii="Calibri" w:hAnsi="Calibri" w:cs="Calibri"/>
          <w:sz w:val="20"/>
        </w:rPr>
        <w:t xml:space="preserve"> conditions</w:t>
      </w:r>
      <w:r w:rsidRPr="008C29C0">
        <w:rPr>
          <w:rFonts w:ascii="Calibri" w:hAnsi="Calibri" w:cs="Calibri"/>
          <w:sz w:val="20"/>
        </w:rPr>
        <w:t>:</w:t>
      </w:r>
    </w:p>
    <w:p w14:paraId="6DDB5E62" w14:textId="77777777" w:rsidR="008A335E" w:rsidRPr="008C29C0" w:rsidRDefault="008A335E" w:rsidP="008A335E">
      <w:pPr>
        <w:widowControl w:val="0"/>
        <w:tabs>
          <w:tab w:val="left" w:pos="479"/>
        </w:tabs>
        <w:autoSpaceDE w:val="0"/>
        <w:autoSpaceDN w:val="0"/>
        <w:rPr>
          <w:rFonts w:ascii="Calibri" w:hAnsi="Calibri" w:cs="Calibri"/>
          <w:sz w:val="20"/>
        </w:rPr>
      </w:pPr>
    </w:p>
    <w:p w14:paraId="13C0B98F" w14:textId="77777777" w:rsidR="008A335E" w:rsidRPr="008C29C0" w:rsidRDefault="008A335E" w:rsidP="008A335E">
      <w:pPr>
        <w:widowControl w:val="0"/>
        <w:numPr>
          <w:ilvl w:val="0"/>
          <w:numId w:val="1"/>
        </w:numPr>
        <w:tabs>
          <w:tab w:val="left" w:pos="479"/>
        </w:tabs>
        <w:autoSpaceDE w:val="0"/>
        <w:autoSpaceDN w:val="0"/>
        <w:rPr>
          <w:rFonts w:ascii="Calibri" w:hAnsi="Calibri" w:cs="Calibri"/>
          <w:sz w:val="20"/>
        </w:rPr>
      </w:pPr>
      <w:r w:rsidRPr="008C29C0">
        <w:rPr>
          <w:rFonts w:ascii="Calibri" w:hAnsi="Calibri" w:cs="Calibri"/>
          <w:sz w:val="20"/>
        </w:rPr>
        <w:t xml:space="preserve">The patient’s ANNOVERA </w:t>
      </w:r>
      <w:r w:rsidRPr="00AF290F">
        <w:rPr>
          <w:rFonts w:ascii="Calibri" w:hAnsi="Calibri" w:cs="Calibri"/>
          <w:sz w:val="20"/>
        </w:rPr>
        <w:t xml:space="preserve">Case </w:t>
      </w:r>
      <w:r w:rsidRPr="008C29C0">
        <w:rPr>
          <w:rFonts w:ascii="Calibri" w:hAnsi="Calibri" w:cs="Calibri"/>
          <w:sz w:val="20"/>
        </w:rPr>
        <w:t xml:space="preserve">was lost or damaged within twelve (12) months of receipt by the patient. </w:t>
      </w:r>
      <w:r>
        <w:rPr>
          <w:rFonts w:ascii="Calibri" w:hAnsi="Calibri" w:cs="Calibri"/>
          <w:sz w:val="20"/>
        </w:rPr>
        <w:br/>
      </w:r>
    </w:p>
    <w:p w14:paraId="639B6269" w14:textId="77777777" w:rsidR="008A335E" w:rsidRPr="008C29C0" w:rsidRDefault="008A335E" w:rsidP="008A335E">
      <w:pPr>
        <w:widowControl w:val="0"/>
        <w:numPr>
          <w:ilvl w:val="0"/>
          <w:numId w:val="1"/>
        </w:numPr>
        <w:tabs>
          <w:tab w:val="left" w:pos="480"/>
        </w:tabs>
        <w:autoSpaceDE w:val="0"/>
        <w:autoSpaceDN w:val="0"/>
        <w:rPr>
          <w:rFonts w:ascii="Calibri" w:hAnsi="Calibri" w:cs="Calibri"/>
          <w:sz w:val="20"/>
        </w:rPr>
      </w:pPr>
      <w:r w:rsidRPr="008C29C0">
        <w:rPr>
          <w:rFonts w:ascii="Calibri" w:hAnsi="Calibri" w:cs="Calibri"/>
          <w:sz w:val="20"/>
        </w:rPr>
        <w:t xml:space="preserve">Patient has not previously received a replacement for the ANNOVERA </w:t>
      </w:r>
      <w:r>
        <w:rPr>
          <w:rFonts w:ascii="Calibri" w:hAnsi="Calibri" w:cs="Calibri"/>
          <w:sz w:val="20"/>
        </w:rPr>
        <w:t>Case</w:t>
      </w:r>
      <w:r w:rsidRPr="008C29C0">
        <w:rPr>
          <w:rFonts w:ascii="Calibri" w:hAnsi="Calibri" w:cs="Calibri"/>
          <w:sz w:val="20"/>
        </w:rPr>
        <w:t xml:space="preserve">. This </w:t>
      </w:r>
      <w:r>
        <w:rPr>
          <w:rFonts w:ascii="Calibri" w:hAnsi="Calibri" w:cs="Calibri"/>
          <w:sz w:val="20"/>
        </w:rPr>
        <w:t xml:space="preserve">Case Replacement </w:t>
      </w:r>
      <w:r w:rsidRPr="008C29C0">
        <w:rPr>
          <w:rFonts w:ascii="Calibri" w:hAnsi="Calibri" w:cs="Calibri"/>
          <w:sz w:val="20"/>
        </w:rPr>
        <w:t xml:space="preserve">Program is limited to only one (1) replacement ANNOVERA </w:t>
      </w:r>
      <w:r>
        <w:rPr>
          <w:rFonts w:ascii="Calibri" w:hAnsi="Calibri" w:cs="Calibri"/>
          <w:sz w:val="20"/>
        </w:rPr>
        <w:t>Case</w:t>
      </w:r>
      <w:r w:rsidRPr="008C29C0">
        <w:rPr>
          <w:rFonts w:ascii="Calibri" w:hAnsi="Calibri" w:cs="Calibri"/>
          <w:sz w:val="20"/>
        </w:rPr>
        <w:t xml:space="preserve"> per patient, regardless of the number of ANNOVERA </w:t>
      </w:r>
      <w:r>
        <w:rPr>
          <w:rFonts w:ascii="Calibri" w:hAnsi="Calibri" w:cs="Calibri"/>
          <w:sz w:val="20"/>
        </w:rPr>
        <w:t>Cases</w:t>
      </w:r>
      <w:r w:rsidRPr="008C29C0">
        <w:rPr>
          <w:rFonts w:ascii="Calibri" w:hAnsi="Calibri" w:cs="Calibri"/>
          <w:sz w:val="20"/>
        </w:rPr>
        <w:t xml:space="preserve"> the patient has received or used in her lifetime.</w:t>
      </w:r>
    </w:p>
    <w:p w14:paraId="5B1B5093" w14:textId="77777777" w:rsidR="008A335E" w:rsidRPr="008C29C0" w:rsidRDefault="008A335E" w:rsidP="008A335E">
      <w:pPr>
        <w:widowControl w:val="0"/>
        <w:tabs>
          <w:tab w:val="left" w:pos="479"/>
        </w:tabs>
        <w:autoSpaceDE w:val="0"/>
        <w:autoSpaceDN w:val="0"/>
        <w:rPr>
          <w:rFonts w:ascii="Calibri" w:hAnsi="Calibri" w:cs="Calibri"/>
          <w:sz w:val="20"/>
        </w:rPr>
      </w:pPr>
    </w:p>
    <w:p w14:paraId="41EF0FF6" w14:textId="77777777" w:rsidR="008A335E" w:rsidRPr="008C29C0" w:rsidRDefault="008A335E" w:rsidP="008A335E">
      <w:pPr>
        <w:widowControl w:val="0"/>
        <w:tabs>
          <w:tab w:val="left" w:pos="479"/>
        </w:tabs>
        <w:autoSpaceDE w:val="0"/>
        <w:autoSpaceDN w:val="0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ab/>
      </w:r>
      <w:r w:rsidRPr="008C29C0">
        <w:rPr>
          <w:rFonts w:ascii="Calibri" w:hAnsi="Calibri" w:cs="Calibri"/>
          <w:b/>
          <w:sz w:val="20"/>
        </w:rPr>
        <w:t>Adelaide Apothecary</w:t>
      </w:r>
    </w:p>
    <w:p w14:paraId="0B44342D" w14:textId="77777777" w:rsidR="008A335E" w:rsidRPr="008C29C0" w:rsidRDefault="008A335E" w:rsidP="008A335E">
      <w:pPr>
        <w:widowControl w:val="0"/>
        <w:tabs>
          <w:tab w:val="left" w:pos="479"/>
        </w:tabs>
        <w:autoSpaceDE w:val="0"/>
        <w:autoSpaceDN w:val="0"/>
        <w:rPr>
          <w:rFonts w:ascii="Calibri" w:hAnsi="Calibri" w:cs="Calibri"/>
          <w:sz w:val="20"/>
        </w:rPr>
      </w:pPr>
      <w:r>
        <w:rPr>
          <w:rFonts w:ascii="Calibri" w:hAnsi="Calibri" w:cs="Calibri"/>
          <w:b/>
          <w:sz w:val="20"/>
        </w:rPr>
        <w:tab/>
      </w:r>
      <w:r w:rsidRPr="008C29C0">
        <w:rPr>
          <w:rFonts w:ascii="Calibri" w:hAnsi="Calibri" w:cs="Calibri"/>
          <w:b/>
          <w:sz w:val="20"/>
        </w:rPr>
        <w:t xml:space="preserve">Phone: </w:t>
      </w:r>
      <w:r w:rsidRPr="008C29C0">
        <w:rPr>
          <w:rFonts w:ascii="Calibri" w:hAnsi="Calibri" w:cs="Calibri"/>
          <w:sz w:val="20"/>
        </w:rPr>
        <w:t>859-909-8520</w:t>
      </w:r>
    </w:p>
    <w:p w14:paraId="529253B9" w14:textId="77777777" w:rsidR="008A335E" w:rsidRPr="008C29C0" w:rsidRDefault="008A335E" w:rsidP="008A335E">
      <w:pPr>
        <w:widowControl w:val="0"/>
        <w:tabs>
          <w:tab w:val="left" w:pos="479"/>
        </w:tabs>
        <w:autoSpaceDE w:val="0"/>
        <w:autoSpaceDN w:val="0"/>
        <w:rPr>
          <w:rFonts w:ascii="Calibri" w:hAnsi="Calibri" w:cs="Calibri"/>
          <w:sz w:val="20"/>
        </w:rPr>
      </w:pPr>
      <w:r>
        <w:rPr>
          <w:rFonts w:ascii="Calibri" w:hAnsi="Calibri" w:cs="Calibri"/>
          <w:b/>
          <w:sz w:val="20"/>
        </w:rPr>
        <w:tab/>
      </w:r>
      <w:r w:rsidRPr="008C29C0">
        <w:rPr>
          <w:rFonts w:ascii="Calibri" w:hAnsi="Calibri" w:cs="Calibri"/>
          <w:b/>
          <w:sz w:val="20"/>
        </w:rPr>
        <w:t xml:space="preserve">Fax:        </w:t>
      </w:r>
      <w:r w:rsidRPr="008C29C0">
        <w:rPr>
          <w:rFonts w:ascii="Calibri" w:hAnsi="Calibri" w:cs="Calibri"/>
          <w:sz w:val="20"/>
        </w:rPr>
        <w:t>859-909-8519</w:t>
      </w:r>
    </w:p>
    <w:p w14:paraId="52A2D4F2" w14:textId="77777777" w:rsidR="008A335E" w:rsidRPr="008C29C0" w:rsidRDefault="008A335E" w:rsidP="008A335E">
      <w:pPr>
        <w:widowControl w:val="0"/>
        <w:tabs>
          <w:tab w:val="left" w:pos="479"/>
        </w:tabs>
        <w:autoSpaceDE w:val="0"/>
        <w:autoSpaceDN w:val="0"/>
        <w:rPr>
          <w:rFonts w:ascii="Calibri" w:hAnsi="Calibri" w:cs="Calibri"/>
          <w:sz w:val="20"/>
        </w:rPr>
      </w:pPr>
      <w:r>
        <w:rPr>
          <w:rFonts w:ascii="Calibri" w:hAnsi="Calibri" w:cs="Calibri"/>
          <w:b/>
          <w:sz w:val="20"/>
        </w:rPr>
        <w:tab/>
      </w:r>
      <w:r w:rsidRPr="008C29C0">
        <w:rPr>
          <w:rFonts w:ascii="Calibri" w:hAnsi="Calibri" w:cs="Calibri"/>
          <w:b/>
          <w:sz w:val="20"/>
        </w:rPr>
        <w:t>Email:</w:t>
      </w:r>
      <w:r w:rsidRPr="008C29C0">
        <w:rPr>
          <w:rFonts w:ascii="Calibri" w:hAnsi="Calibri" w:cs="Calibri"/>
          <w:b/>
          <w:sz w:val="20"/>
        </w:rPr>
        <w:tab/>
      </w:r>
      <w:hyperlink r:id="rId5" w:history="1">
        <w:r w:rsidRPr="008C29C0">
          <w:rPr>
            <w:rStyle w:val="Hyperlink"/>
            <w:rFonts w:ascii="Calibri" w:hAnsi="Calibri" w:cs="Calibri"/>
            <w:sz w:val="20"/>
          </w:rPr>
          <w:t>Contact@AdelaideApothecary.com</w:t>
        </w:r>
      </w:hyperlink>
    </w:p>
    <w:p w14:paraId="4BD0219A" w14:textId="77777777" w:rsidR="008A335E" w:rsidRPr="008C29C0" w:rsidRDefault="008A335E" w:rsidP="008A335E">
      <w:pPr>
        <w:widowControl w:val="0"/>
        <w:tabs>
          <w:tab w:val="left" w:pos="479"/>
        </w:tabs>
        <w:autoSpaceDE w:val="0"/>
        <w:autoSpaceDN w:val="0"/>
        <w:rPr>
          <w:rFonts w:ascii="Calibri" w:hAnsi="Calibri" w:cs="Calibri"/>
          <w:sz w:val="20"/>
        </w:rPr>
      </w:pPr>
    </w:p>
    <w:p w14:paraId="0AA5FB0C" w14:textId="77777777" w:rsidR="008A335E" w:rsidRPr="008C29C0" w:rsidRDefault="008A335E" w:rsidP="008A335E">
      <w:pPr>
        <w:widowControl w:val="0"/>
        <w:numPr>
          <w:ilvl w:val="0"/>
          <w:numId w:val="1"/>
        </w:numPr>
        <w:tabs>
          <w:tab w:val="left" w:pos="480"/>
        </w:tabs>
        <w:autoSpaceDE w:val="0"/>
        <w:autoSpaceDN w:val="0"/>
        <w:rPr>
          <w:rFonts w:ascii="Calibri" w:hAnsi="Calibri" w:cs="Calibri"/>
          <w:sz w:val="20"/>
        </w:rPr>
      </w:pPr>
      <w:r w:rsidRPr="008C29C0">
        <w:rPr>
          <w:rFonts w:ascii="Calibri" w:hAnsi="Calibri" w:cs="Calibri"/>
          <w:sz w:val="20"/>
        </w:rPr>
        <w:t xml:space="preserve">Adelaide Apothecary will ship a replacement ANNOVERA </w:t>
      </w:r>
      <w:r>
        <w:rPr>
          <w:rFonts w:ascii="Calibri" w:hAnsi="Calibri" w:cs="Calibri"/>
          <w:sz w:val="20"/>
        </w:rPr>
        <w:t>Case</w:t>
      </w:r>
      <w:r w:rsidRPr="008C29C0">
        <w:rPr>
          <w:rFonts w:ascii="Calibri" w:hAnsi="Calibri" w:cs="Calibri"/>
          <w:sz w:val="20"/>
        </w:rPr>
        <w:t xml:space="preserve"> directly to the patient.</w:t>
      </w:r>
    </w:p>
    <w:p w14:paraId="1C9CB6A1" w14:textId="77777777" w:rsidR="008A335E" w:rsidRPr="008C29C0" w:rsidRDefault="008A335E" w:rsidP="008A335E">
      <w:pPr>
        <w:widowControl w:val="0"/>
        <w:tabs>
          <w:tab w:val="left" w:pos="479"/>
        </w:tabs>
        <w:autoSpaceDE w:val="0"/>
        <w:autoSpaceDN w:val="0"/>
        <w:rPr>
          <w:rFonts w:ascii="Calibri" w:hAnsi="Calibri" w:cs="Calibri"/>
          <w:sz w:val="20"/>
        </w:rPr>
      </w:pPr>
    </w:p>
    <w:p w14:paraId="43170BF7" w14:textId="4F298D36" w:rsidR="008A335E" w:rsidRPr="008C29C0" w:rsidRDefault="008A335E" w:rsidP="008A335E">
      <w:pPr>
        <w:widowControl w:val="0"/>
        <w:numPr>
          <w:ilvl w:val="0"/>
          <w:numId w:val="1"/>
        </w:numPr>
        <w:tabs>
          <w:tab w:val="left" w:pos="480"/>
        </w:tabs>
        <w:autoSpaceDE w:val="0"/>
        <w:autoSpaceDN w:val="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The</w:t>
      </w:r>
      <w:r w:rsidR="00D332C6">
        <w:rPr>
          <w:rFonts w:ascii="Calibri" w:hAnsi="Calibri" w:cs="Calibri"/>
          <w:sz w:val="20"/>
        </w:rPr>
        <w:t xml:space="preserve"> patient</w:t>
      </w:r>
      <w:r w:rsidRPr="008C29C0">
        <w:rPr>
          <w:rFonts w:ascii="Calibri" w:hAnsi="Calibri" w:cs="Calibri"/>
          <w:sz w:val="20"/>
        </w:rPr>
        <w:t xml:space="preserve"> understand</w:t>
      </w:r>
      <w:r>
        <w:rPr>
          <w:rFonts w:ascii="Calibri" w:hAnsi="Calibri" w:cs="Calibri"/>
          <w:sz w:val="20"/>
        </w:rPr>
        <w:t>s</w:t>
      </w:r>
      <w:r w:rsidRPr="008C29C0">
        <w:rPr>
          <w:rFonts w:ascii="Calibri" w:hAnsi="Calibri" w:cs="Calibri"/>
          <w:sz w:val="20"/>
        </w:rPr>
        <w:t xml:space="preserve"> and agree</w:t>
      </w:r>
      <w:r>
        <w:rPr>
          <w:rFonts w:ascii="Calibri" w:hAnsi="Calibri" w:cs="Calibri"/>
          <w:sz w:val="20"/>
        </w:rPr>
        <w:t>s</w:t>
      </w:r>
      <w:r w:rsidRPr="008C29C0">
        <w:rPr>
          <w:rFonts w:ascii="Calibri" w:hAnsi="Calibri" w:cs="Calibri"/>
          <w:sz w:val="20"/>
        </w:rPr>
        <w:t xml:space="preserve"> to comply with the</w:t>
      </w:r>
      <w:r>
        <w:rPr>
          <w:rFonts w:ascii="Calibri" w:hAnsi="Calibri" w:cs="Calibri"/>
          <w:sz w:val="20"/>
        </w:rPr>
        <w:t>se</w:t>
      </w:r>
      <w:r w:rsidRPr="008C29C0">
        <w:rPr>
          <w:rFonts w:ascii="Calibri" w:hAnsi="Calibri" w:cs="Calibri"/>
          <w:sz w:val="20"/>
        </w:rPr>
        <w:t xml:space="preserve"> terms and conditions.</w:t>
      </w:r>
    </w:p>
    <w:p w14:paraId="6632D586" w14:textId="77777777" w:rsidR="008A335E" w:rsidRPr="008C29C0" w:rsidRDefault="008A335E" w:rsidP="008A335E">
      <w:pPr>
        <w:widowControl w:val="0"/>
        <w:tabs>
          <w:tab w:val="left" w:pos="479"/>
        </w:tabs>
        <w:autoSpaceDE w:val="0"/>
        <w:autoSpaceDN w:val="0"/>
        <w:rPr>
          <w:rFonts w:ascii="Calibri" w:hAnsi="Calibri" w:cs="Calibri"/>
          <w:sz w:val="20"/>
        </w:rPr>
      </w:pPr>
    </w:p>
    <w:p w14:paraId="50E184FA" w14:textId="0BA70D1A" w:rsidR="008254E2" w:rsidRDefault="008A335E" w:rsidP="0096658E">
      <w:pPr>
        <w:widowControl w:val="0"/>
        <w:numPr>
          <w:ilvl w:val="0"/>
          <w:numId w:val="1"/>
        </w:numPr>
        <w:tabs>
          <w:tab w:val="left" w:pos="479"/>
        </w:tabs>
        <w:autoSpaceDE w:val="0"/>
        <w:autoSpaceDN w:val="0"/>
        <w:rPr>
          <w:rFonts w:ascii="Calibri" w:hAnsi="Calibri" w:cs="Calibri"/>
          <w:sz w:val="20"/>
        </w:rPr>
      </w:pPr>
      <w:r w:rsidRPr="008C29C0">
        <w:rPr>
          <w:rFonts w:ascii="Calibri" w:hAnsi="Calibri" w:cs="Calibri"/>
          <w:sz w:val="20"/>
        </w:rPr>
        <w:t xml:space="preserve">Mayne Pharma reserves the right to amend or end this </w:t>
      </w:r>
      <w:r>
        <w:rPr>
          <w:rFonts w:ascii="Calibri" w:hAnsi="Calibri" w:cs="Calibri"/>
          <w:sz w:val="20"/>
        </w:rPr>
        <w:t>Case Replacement P</w:t>
      </w:r>
      <w:r w:rsidRPr="008C29C0">
        <w:rPr>
          <w:rFonts w:ascii="Calibri" w:hAnsi="Calibri" w:cs="Calibri"/>
          <w:sz w:val="20"/>
        </w:rPr>
        <w:t>rogram at any time without notice.</w:t>
      </w:r>
    </w:p>
    <w:p w14:paraId="3DAA54F5" w14:textId="77777777" w:rsidR="0096658E" w:rsidRDefault="0096658E" w:rsidP="0096658E">
      <w:pPr>
        <w:pStyle w:val="ListParagraph"/>
        <w:rPr>
          <w:rFonts w:ascii="Calibri" w:hAnsi="Calibri" w:cs="Calibri"/>
          <w:sz w:val="20"/>
        </w:rPr>
      </w:pPr>
    </w:p>
    <w:p w14:paraId="48108AD1" w14:textId="77777777" w:rsidR="0096658E" w:rsidRDefault="0096658E" w:rsidP="0096658E">
      <w:pPr>
        <w:widowControl w:val="0"/>
        <w:tabs>
          <w:tab w:val="left" w:pos="479"/>
        </w:tabs>
        <w:autoSpaceDE w:val="0"/>
        <w:autoSpaceDN w:val="0"/>
        <w:rPr>
          <w:rFonts w:ascii="Calibri" w:hAnsi="Calibri" w:cs="Calibri"/>
          <w:sz w:val="20"/>
        </w:rPr>
      </w:pPr>
    </w:p>
    <w:p w14:paraId="2F990545" w14:textId="2D26EDB0" w:rsidR="0096658E" w:rsidRPr="0096658E" w:rsidRDefault="0096658E" w:rsidP="0096658E">
      <w:pPr>
        <w:widowControl w:val="0"/>
        <w:tabs>
          <w:tab w:val="left" w:pos="479"/>
        </w:tabs>
        <w:autoSpaceDE w:val="0"/>
        <w:autoSpaceDN w:val="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PM-US-ANVA-011</w:t>
      </w:r>
      <w:r w:rsidR="004C60B8">
        <w:rPr>
          <w:rFonts w:ascii="Calibri" w:hAnsi="Calibri" w:cs="Calibri"/>
          <w:sz w:val="20"/>
        </w:rPr>
        <w:t>2</w:t>
      </w:r>
    </w:p>
    <w:sectPr w:rsidR="0096658E" w:rsidRPr="009665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1819D7"/>
    <w:multiLevelType w:val="hybridMultilevel"/>
    <w:tmpl w:val="220EF6F8"/>
    <w:lvl w:ilvl="0" w:tplc="4FE2F366">
      <w:start w:val="1"/>
      <w:numFmt w:val="decimal"/>
      <w:lvlText w:val="%1."/>
      <w:lvlJc w:val="left"/>
      <w:pPr>
        <w:ind w:left="475" w:hanging="356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1D12A780">
      <w:numFmt w:val="bullet"/>
      <w:lvlText w:val="•"/>
      <w:lvlJc w:val="left"/>
      <w:pPr>
        <w:ind w:left="1534" w:hanging="356"/>
      </w:pPr>
      <w:rPr>
        <w:rFonts w:hint="default"/>
        <w:lang w:val="en-US" w:eastAsia="en-US" w:bidi="ar-SA"/>
      </w:rPr>
    </w:lvl>
    <w:lvl w:ilvl="2" w:tplc="758CEFEC">
      <w:numFmt w:val="bullet"/>
      <w:lvlText w:val="•"/>
      <w:lvlJc w:val="left"/>
      <w:pPr>
        <w:ind w:left="2588" w:hanging="356"/>
      </w:pPr>
      <w:rPr>
        <w:rFonts w:hint="default"/>
        <w:lang w:val="en-US" w:eastAsia="en-US" w:bidi="ar-SA"/>
      </w:rPr>
    </w:lvl>
    <w:lvl w:ilvl="3" w:tplc="F34C6D6C">
      <w:numFmt w:val="bullet"/>
      <w:lvlText w:val="•"/>
      <w:lvlJc w:val="left"/>
      <w:pPr>
        <w:ind w:left="3642" w:hanging="356"/>
      </w:pPr>
      <w:rPr>
        <w:rFonts w:hint="default"/>
        <w:lang w:val="en-US" w:eastAsia="en-US" w:bidi="ar-SA"/>
      </w:rPr>
    </w:lvl>
    <w:lvl w:ilvl="4" w:tplc="306868C4">
      <w:numFmt w:val="bullet"/>
      <w:lvlText w:val="•"/>
      <w:lvlJc w:val="left"/>
      <w:pPr>
        <w:ind w:left="4696" w:hanging="356"/>
      </w:pPr>
      <w:rPr>
        <w:rFonts w:hint="default"/>
        <w:lang w:val="en-US" w:eastAsia="en-US" w:bidi="ar-SA"/>
      </w:rPr>
    </w:lvl>
    <w:lvl w:ilvl="5" w:tplc="B94C0E06">
      <w:numFmt w:val="bullet"/>
      <w:lvlText w:val="•"/>
      <w:lvlJc w:val="left"/>
      <w:pPr>
        <w:ind w:left="5750" w:hanging="356"/>
      </w:pPr>
      <w:rPr>
        <w:rFonts w:hint="default"/>
        <w:lang w:val="en-US" w:eastAsia="en-US" w:bidi="ar-SA"/>
      </w:rPr>
    </w:lvl>
    <w:lvl w:ilvl="6" w:tplc="7302753A">
      <w:numFmt w:val="bullet"/>
      <w:lvlText w:val="•"/>
      <w:lvlJc w:val="left"/>
      <w:pPr>
        <w:ind w:left="6804" w:hanging="356"/>
      </w:pPr>
      <w:rPr>
        <w:rFonts w:hint="default"/>
        <w:lang w:val="en-US" w:eastAsia="en-US" w:bidi="ar-SA"/>
      </w:rPr>
    </w:lvl>
    <w:lvl w:ilvl="7" w:tplc="A2E23BEC">
      <w:numFmt w:val="bullet"/>
      <w:lvlText w:val="•"/>
      <w:lvlJc w:val="left"/>
      <w:pPr>
        <w:ind w:left="7858" w:hanging="356"/>
      </w:pPr>
      <w:rPr>
        <w:rFonts w:hint="default"/>
        <w:lang w:val="en-US" w:eastAsia="en-US" w:bidi="ar-SA"/>
      </w:rPr>
    </w:lvl>
    <w:lvl w:ilvl="8" w:tplc="3D1E0278">
      <w:numFmt w:val="bullet"/>
      <w:lvlText w:val="•"/>
      <w:lvlJc w:val="left"/>
      <w:pPr>
        <w:ind w:left="8912" w:hanging="356"/>
      </w:pPr>
      <w:rPr>
        <w:rFonts w:hint="default"/>
        <w:lang w:val="en-US" w:eastAsia="en-US" w:bidi="ar-SA"/>
      </w:rPr>
    </w:lvl>
  </w:abstractNum>
  <w:num w:numId="1" w16cid:durableId="69377501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35E"/>
    <w:rsid w:val="002D1181"/>
    <w:rsid w:val="004C60B8"/>
    <w:rsid w:val="008254E2"/>
    <w:rsid w:val="0082559E"/>
    <w:rsid w:val="008313C8"/>
    <w:rsid w:val="008A335E"/>
    <w:rsid w:val="008E13EC"/>
    <w:rsid w:val="0096658E"/>
    <w:rsid w:val="00B211D8"/>
    <w:rsid w:val="00D332C6"/>
    <w:rsid w:val="00FC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3B866"/>
  <w15:chartTrackingRefBased/>
  <w15:docId w15:val="{2AD922B4-142F-43D7-8387-14DCCCD48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35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33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33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33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33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33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33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33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33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33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33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33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33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33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33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33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33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33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33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33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33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33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33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33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33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33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33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33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33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335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A335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tact@AdelaideApothecary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Copeland, Tara</dc:creator>
  <cp:keywords/>
  <dc:description/>
  <cp:lastModifiedBy>Mesolella, Vincent</cp:lastModifiedBy>
  <cp:revision>4</cp:revision>
  <dcterms:created xsi:type="dcterms:W3CDTF">2024-09-17T16:20:00Z</dcterms:created>
  <dcterms:modified xsi:type="dcterms:W3CDTF">2024-09-20T13:30:00Z</dcterms:modified>
</cp:coreProperties>
</file>